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7C74" w14:textId="675F9952" w:rsidR="00265D63" w:rsidRPr="00807821" w:rsidRDefault="00265D63" w:rsidP="00681BC4">
      <w:pPr>
        <w:pStyle w:val="ART"/>
        <w:numPr>
          <w:ilvl w:val="0"/>
          <w:numId w:val="0"/>
        </w:numPr>
        <w:rPr>
          <w:sz w:val="21"/>
          <w:szCs w:val="21"/>
        </w:rPr>
      </w:pPr>
      <w:bookmarkStart w:id="0" w:name="PRODUCTS"/>
      <w:bookmarkStart w:id="1" w:name="INHIBITED_ETHYLENE_GLYCOL_AND_PROPYLENE_"/>
      <w:r w:rsidRPr="00807821">
        <w:rPr>
          <w:sz w:val="21"/>
          <w:szCs w:val="21"/>
        </w:rPr>
        <w:t>PART 1 – PRODUCTS</w:t>
      </w:r>
    </w:p>
    <w:p w14:paraId="535BD0D9" w14:textId="70672E02" w:rsidR="00A77B3E" w:rsidRPr="00807821" w:rsidRDefault="2070491E" w:rsidP="00690084">
      <w:pPr>
        <w:pStyle w:val="ART"/>
        <w:numPr>
          <w:ilvl w:val="0"/>
          <w:numId w:val="0"/>
        </w:numPr>
        <w:rPr>
          <w:sz w:val="21"/>
          <w:szCs w:val="21"/>
        </w:rPr>
      </w:pPr>
      <w:r w:rsidRPr="00807821">
        <w:rPr>
          <w:sz w:val="21"/>
          <w:szCs w:val="21"/>
        </w:rPr>
        <w:t>INHIBITED PROPYLENE GLYCOL</w:t>
      </w:r>
    </w:p>
    <w:p w14:paraId="03977FC8" w14:textId="7201DF2C" w:rsidR="008F70DC" w:rsidRPr="00807821" w:rsidRDefault="2070491E" w:rsidP="0033642C">
      <w:pPr>
        <w:pStyle w:val="PR1"/>
        <w:rPr>
          <w:sz w:val="21"/>
          <w:szCs w:val="21"/>
        </w:rPr>
      </w:pPr>
      <w:bookmarkStart w:id="2" w:name="Basis-of-Design_Product"/>
      <w:r w:rsidRPr="00807821">
        <w:rPr>
          <w:sz w:val="21"/>
          <w:szCs w:val="21"/>
        </w:rPr>
        <w:t xml:space="preserve">Basis-of-Design Product: Subject to compliance with requirements, provide </w:t>
      </w:r>
      <w:bookmarkEnd w:id="2"/>
      <w:r w:rsidRPr="00807821">
        <w:rPr>
          <w:b/>
          <w:bCs/>
          <w:sz w:val="21"/>
          <w:szCs w:val="21"/>
        </w:rPr>
        <w:t>CORECHEM; GLYCOCHILL+ P</w:t>
      </w:r>
      <w:r w:rsidR="0019575C">
        <w:rPr>
          <w:b/>
          <w:bCs/>
          <w:sz w:val="21"/>
          <w:szCs w:val="21"/>
        </w:rPr>
        <w:t xml:space="preserve">-Series </w:t>
      </w:r>
      <w:r w:rsidRPr="00807821">
        <w:rPr>
          <w:b/>
          <w:bCs/>
          <w:sz w:val="21"/>
          <w:szCs w:val="21"/>
        </w:rPr>
        <w:t>HD</w:t>
      </w:r>
      <w:r w:rsidR="7ADEAFAB" w:rsidRPr="00807821">
        <w:rPr>
          <w:b/>
          <w:bCs/>
          <w:sz w:val="21"/>
          <w:szCs w:val="21"/>
        </w:rPr>
        <w:t>,</w:t>
      </w:r>
      <w:bookmarkStart w:id="3" w:name="_or_comparable_product_by_one_of_the_fol"/>
      <w:r w:rsidRPr="00807821">
        <w:rPr>
          <w:b/>
          <w:bCs/>
          <w:sz w:val="21"/>
          <w:szCs w:val="21"/>
        </w:rPr>
        <w:t xml:space="preserve"> </w:t>
      </w:r>
      <w:r w:rsidR="712D15D7" w:rsidRPr="00807821">
        <w:rPr>
          <w:b/>
          <w:bCs/>
          <w:sz w:val="21"/>
          <w:szCs w:val="21"/>
        </w:rPr>
        <w:t xml:space="preserve">100% </w:t>
      </w:r>
      <w:r w:rsidR="3AB27205" w:rsidRPr="00807821">
        <w:rPr>
          <w:b/>
          <w:bCs/>
          <w:sz w:val="21"/>
          <w:szCs w:val="21"/>
        </w:rPr>
        <w:t xml:space="preserve">USDA Certified Biobased </w:t>
      </w:r>
      <w:r w:rsidR="001F54C9" w:rsidRPr="00807821">
        <w:rPr>
          <w:b/>
          <w:bCs/>
          <w:sz w:val="21"/>
          <w:szCs w:val="21"/>
        </w:rPr>
        <w:t xml:space="preserve">Inhibited </w:t>
      </w:r>
      <w:r w:rsidR="3AB27205" w:rsidRPr="00807821">
        <w:rPr>
          <w:b/>
          <w:bCs/>
          <w:sz w:val="21"/>
          <w:szCs w:val="21"/>
        </w:rPr>
        <w:t>Propylene Glycol</w:t>
      </w:r>
      <w:bookmarkEnd w:id="3"/>
      <w:r w:rsidR="00806A8D" w:rsidRPr="00807821">
        <w:rPr>
          <w:b/>
          <w:bCs/>
          <w:sz w:val="21"/>
          <w:szCs w:val="21"/>
        </w:rPr>
        <w:t>.</w:t>
      </w:r>
    </w:p>
    <w:p w14:paraId="33BE4DED" w14:textId="77777777" w:rsidR="00A77B3E" w:rsidRPr="00807821" w:rsidRDefault="007F65A0">
      <w:pPr>
        <w:pStyle w:val="PR1"/>
        <w:rPr>
          <w:sz w:val="21"/>
          <w:szCs w:val="21"/>
        </w:rPr>
      </w:pPr>
      <w:bookmarkStart w:id="4" w:name="Inhibited_Propylene_Glycol:"/>
      <w:r w:rsidRPr="00807821">
        <w:rPr>
          <w:sz w:val="21"/>
          <w:szCs w:val="21"/>
        </w:rPr>
        <w:t>Inhibited Propylene Glycol:</w:t>
      </w:r>
      <w:bookmarkEnd w:id="4"/>
    </w:p>
    <w:p w14:paraId="58BF47A2" w14:textId="77777777" w:rsidR="00A77B3E" w:rsidRPr="00807821" w:rsidRDefault="007F65A0">
      <w:pPr>
        <w:pStyle w:val="PR2"/>
        <w:spacing w:before="240"/>
        <w:rPr>
          <w:sz w:val="21"/>
          <w:szCs w:val="21"/>
        </w:rPr>
      </w:pPr>
      <w:r w:rsidRPr="00807821">
        <w:rPr>
          <w:sz w:val="21"/>
          <w:szCs w:val="21"/>
        </w:rPr>
        <w:t>Propylene glycol with inhibitor additive, to provide freeze protection for heat-transfer fluid and corrosion protection for carbon-steel, brass, copper, stainless steel, and cast-iron piping and fittings.</w:t>
      </w:r>
    </w:p>
    <w:p w14:paraId="0F1F5A03" w14:textId="77777777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Inhibitor creates a passive layer on all surfaces that contact propylene glycol to prevent corrosion and </w:t>
      </w:r>
      <w:proofErr w:type="gramStart"/>
      <w:r w:rsidRPr="00807821">
        <w:rPr>
          <w:sz w:val="21"/>
          <w:szCs w:val="21"/>
        </w:rPr>
        <w:t>stabilizes</w:t>
      </w:r>
      <w:proofErr w:type="gramEnd"/>
      <w:r w:rsidRPr="00807821">
        <w:rPr>
          <w:sz w:val="21"/>
          <w:szCs w:val="21"/>
        </w:rPr>
        <w:t xml:space="preserve"> fluid pH, to compensate for acids formed from glycol degradation.</w:t>
      </w:r>
    </w:p>
    <w:p w14:paraId="6ABEACD2" w14:textId="46CB7BA7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pH value shall be maintained between </w:t>
      </w:r>
      <w:r w:rsidR="00623053" w:rsidRPr="00807821">
        <w:rPr>
          <w:sz w:val="21"/>
          <w:szCs w:val="21"/>
        </w:rPr>
        <w:t>9.0</w:t>
      </w:r>
      <w:r w:rsidR="004A39A9" w:rsidRPr="00807821">
        <w:rPr>
          <w:sz w:val="21"/>
          <w:szCs w:val="21"/>
        </w:rPr>
        <w:t>-10.0</w:t>
      </w:r>
      <w:r w:rsidRPr="00807821">
        <w:rPr>
          <w:sz w:val="21"/>
          <w:szCs w:val="21"/>
        </w:rPr>
        <w:t xml:space="preserve">, with reserve alkalinity greater than </w:t>
      </w:r>
      <w:r w:rsidR="00D80D54" w:rsidRPr="00807821">
        <w:rPr>
          <w:sz w:val="21"/>
          <w:szCs w:val="21"/>
        </w:rPr>
        <w:t>3.5</w:t>
      </w:r>
      <w:r w:rsidRPr="00807821">
        <w:rPr>
          <w:sz w:val="21"/>
          <w:szCs w:val="21"/>
        </w:rPr>
        <w:t xml:space="preserve"> </w:t>
      </w:r>
      <w:proofErr w:type="spellStart"/>
      <w:r w:rsidRPr="00807821">
        <w:rPr>
          <w:sz w:val="21"/>
          <w:szCs w:val="21"/>
        </w:rPr>
        <w:t>mL.</w:t>
      </w:r>
      <w:proofErr w:type="spellEnd"/>
    </w:p>
    <w:p w14:paraId="5F22A117" w14:textId="77777777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Operating Temperature Range: </w:t>
      </w:r>
      <w:r w:rsidRPr="00807821">
        <w:rPr>
          <w:rStyle w:val="IP"/>
          <w:sz w:val="21"/>
          <w:szCs w:val="21"/>
        </w:rPr>
        <w:t>Minus 50 deg F</w:t>
      </w:r>
      <w:r w:rsidRPr="00807821">
        <w:rPr>
          <w:sz w:val="21"/>
          <w:szCs w:val="21"/>
        </w:rPr>
        <w:t xml:space="preserve"> to </w:t>
      </w:r>
      <w:r w:rsidRPr="00807821">
        <w:rPr>
          <w:rStyle w:val="IP"/>
          <w:sz w:val="21"/>
          <w:szCs w:val="21"/>
        </w:rPr>
        <w:t>250 deg F</w:t>
      </w:r>
      <w:r w:rsidRPr="00807821">
        <w:rPr>
          <w:sz w:val="21"/>
          <w:szCs w:val="21"/>
        </w:rPr>
        <w:t>.</w:t>
      </w:r>
    </w:p>
    <w:p w14:paraId="5E71EA8A" w14:textId="5D012C51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Concentrated inhibited propylene glycol is to be </w:t>
      </w:r>
      <w:r w:rsidR="00600503" w:rsidRPr="00807821">
        <w:rPr>
          <w:sz w:val="21"/>
          <w:szCs w:val="21"/>
        </w:rPr>
        <w:t xml:space="preserve">minimum </w:t>
      </w:r>
      <w:r w:rsidRPr="00807821">
        <w:rPr>
          <w:sz w:val="21"/>
          <w:szCs w:val="21"/>
        </w:rPr>
        <w:t>9</w:t>
      </w:r>
      <w:r w:rsidR="00E724E8" w:rsidRPr="00807821">
        <w:rPr>
          <w:sz w:val="21"/>
          <w:szCs w:val="21"/>
        </w:rPr>
        <w:t>4</w:t>
      </w:r>
      <w:r w:rsidR="00D524DF" w:rsidRPr="00807821">
        <w:rPr>
          <w:sz w:val="21"/>
          <w:szCs w:val="21"/>
        </w:rPr>
        <w:t>%</w:t>
      </w:r>
      <w:r w:rsidRPr="00807821">
        <w:rPr>
          <w:sz w:val="21"/>
          <w:szCs w:val="21"/>
        </w:rPr>
        <w:t xml:space="preserve"> propylene glycol by weight and </w:t>
      </w:r>
      <w:r w:rsidR="00E724E8" w:rsidRPr="00807821">
        <w:rPr>
          <w:sz w:val="21"/>
          <w:szCs w:val="21"/>
        </w:rPr>
        <w:t>6</w:t>
      </w:r>
      <w:r w:rsidR="00D524DF" w:rsidRPr="00807821">
        <w:rPr>
          <w:sz w:val="21"/>
          <w:szCs w:val="21"/>
        </w:rPr>
        <w:t>%</w:t>
      </w:r>
      <w:r w:rsidRPr="00807821">
        <w:rPr>
          <w:sz w:val="21"/>
          <w:szCs w:val="21"/>
        </w:rPr>
        <w:t xml:space="preserve"> performance additives.</w:t>
      </w:r>
    </w:p>
    <w:p w14:paraId="309B1136" w14:textId="1D83DE65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Concentrated inhibited propylene glycol is mixed with water in proper proportion specified by the manufacturer to provide freeze protection to </w:t>
      </w:r>
      <w:r w:rsidRPr="008B795D">
        <w:rPr>
          <w:color w:val="FF0000"/>
          <w:sz w:val="21"/>
          <w:szCs w:val="21"/>
        </w:rPr>
        <w:t>&lt;</w:t>
      </w:r>
      <w:r w:rsidRPr="008B795D">
        <w:rPr>
          <w:b/>
          <w:color w:val="FF0000"/>
          <w:sz w:val="21"/>
          <w:szCs w:val="21"/>
        </w:rPr>
        <w:t>Insert number</w:t>
      </w:r>
      <w:r w:rsidRPr="008B795D">
        <w:rPr>
          <w:color w:val="FF0000"/>
          <w:sz w:val="21"/>
          <w:szCs w:val="21"/>
        </w:rPr>
        <w:t>&gt;</w:t>
      </w:r>
      <w:r w:rsidRPr="008B795D">
        <w:rPr>
          <w:color w:val="auto"/>
          <w:sz w:val="21"/>
          <w:szCs w:val="21"/>
        </w:rPr>
        <w:t xml:space="preserve">. </w:t>
      </w:r>
      <w:r w:rsidRPr="00807821">
        <w:rPr>
          <w:sz w:val="21"/>
          <w:szCs w:val="21"/>
        </w:rPr>
        <w:t xml:space="preserve">Premixed heat-transfer fluid may be used, or glycol/water mixture may be prepared at the time of installation. Use only </w:t>
      </w:r>
      <w:r w:rsidR="00F94D22" w:rsidRPr="00807821">
        <w:rPr>
          <w:sz w:val="21"/>
          <w:szCs w:val="21"/>
        </w:rPr>
        <w:t xml:space="preserve">water source as approved by manufacturer </w:t>
      </w:r>
      <w:r w:rsidRPr="00807821">
        <w:rPr>
          <w:sz w:val="21"/>
          <w:szCs w:val="21"/>
        </w:rPr>
        <w:t>for mixing.</w:t>
      </w:r>
      <w:r w:rsidR="00F94D22" w:rsidRPr="00807821">
        <w:rPr>
          <w:sz w:val="21"/>
          <w:szCs w:val="21"/>
        </w:rPr>
        <w:t xml:space="preserve">  Use of deionized water is recommended.</w:t>
      </w:r>
    </w:p>
    <w:p w14:paraId="4DA1951F" w14:textId="7B1BC156" w:rsidR="00A77B3E" w:rsidRPr="00807821" w:rsidRDefault="007F65A0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 xml:space="preserve">Provide only propylene glycol that </w:t>
      </w:r>
      <w:r w:rsidR="000C4301" w:rsidRPr="00807821">
        <w:rPr>
          <w:sz w:val="21"/>
          <w:szCs w:val="21"/>
        </w:rPr>
        <w:t>meets</w:t>
      </w:r>
      <w:r w:rsidR="00137E4C" w:rsidRPr="00807821">
        <w:rPr>
          <w:sz w:val="21"/>
          <w:szCs w:val="21"/>
        </w:rPr>
        <w:t xml:space="preserve"> ASTM D8039 Standard Specification for Heat Transfer Fluids (HTF) for Heating and Air Conditioning (HVAC) Systems</w:t>
      </w:r>
      <w:r w:rsidRPr="00807821">
        <w:rPr>
          <w:sz w:val="21"/>
          <w:szCs w:val="21"/>
        </w:rPr>
        <w:t>. Automotive-type antifreeze is unacceptable.</w:t>
      </w:r>
    </w:p>
    <w:p w14:paraId="616DFFC1" w14:textId="77777777" w:rsidR="00A77B3E" w:rsidRPr="00807821" w:rsidRDefault="007F65A0">
      <w:pPr>
        <w:pStyle w:val="PRT"/>
        <w:rPr>
          <w:sz w:val="21"/>
          <w:szCs w:val="21"/>
        </w:rPr>
      </w:pPr>
      <w:bookmarkStart w:id="5" w:name="EXECUTION"/>
      <w:bookmarkEnd w:id="0"/>
      <w:r w:rsidRPr="00807821">
        <w:rPr>
          <w:sz w:val="21"/>
          <w:szCs w:val="21"/>
        </w:rPr>
        <w:t>EXECUTION</w:t>
      </w:r>
    </w:p>
    <w:p w14:paraId="333F632B" w14:textId="2B0FE3EB" w:rsidR="00A77B3E" w:rsidRPr="00807821" w:rsidRDefault="007F65A0" w:rsidP="00681BC4">
      <w:pPr>
        <w:pStyle w:val="ART"/>
        <w:numPr>
          <w:ilvl w:val="0"/>
          <w:numId w:val="0"/>
        </w:numPr>
        <w:rPr>
          <w:sz w:val="21"/>
          <w:szCs w:val="21"/>
        </w:rPr>
      </w:pPr>
      <w:bookmarkStart w:id="6" w:name="WATER_ANALYSIS"/>
      <w:bookmarkEnd w:id="1"/>
      <w:r w:rsidRPr="00807821">
        <w:rPr>
          <w:sz w:val="21"/>
          <w:szCs w:val="21"/>
        </w:rPr>
        <w:t>WATER ANALYSIS</w:t>
      </w:r>
    </w:p>
    <w:p w14:paraId="06BED0B5" w14:textId="2D2D06C4" w:rsidR="00A77B3E" w:rsidRPr="00807821" w:rsidRDefault="00F454F7">
      <w:pPr>
        <w:pStyle w:val="PR1"/>
        <w:rPr>
          <w:sz w:val="21"/>
          <w:szCs w:val="21"/>
        </w:rPr>
      </w:pPr>
      <w:bookmarkStart w:id="7" w:name="Perform_an_analysis_of_supply_water_to_d"/>
      <w:r w:rsidRPr="00807821">
        <w:rPr>
          <w:sz w:val="21"/>
          <w:szCs w:val="21"/>
        </w:rPr>
        <w:t xml:space="preserve">Propylene Glycol manufacturer to </w:t>
      </w:r>
      <w:r w:rsidR="002C5944" w:rsidRPr="00807821">
        <w:rPr>
          <w:sz w:val="21"/>
          <w:szCs w:val="21"/>
        </w:rPr>
        <w:t>p</w:t>
      </w:r>
      <w:r w:rsidRPr="00807821">
        <w:rPr>
          <w:sz w:val="21"/>
          <w:szCs w:val="21"/>
        </w:rPr>
        <w:t>erform an analysis of supply water to determine</w:t>
      </w:r>
      <w:r w:rsidR="002C5944" w:rsidRPr="00807821">
        <w:rPr>
          <w:sz w:val="21"/>
          <w:szCs w:val="21"/>
        </w:rPr>
        <w:t xml:space="preserve"> </w:t>
      </w:r>
      <w:r w:rsidRPr="00807821">
        <w:rPr>
          <w:sz w:val="21"/>
          <w:szCs w:val="21"/>
        </w:rPr>
        <w:t>quality of water available at Project site.</w:t>
      </w:r>
      <w:bookmarkEnd w:id="7"/>
    </w:p>
    <w:p w14:paraId="6D8903D4" w14:textId="2C1B604C" w:rsidR="002C5944" w:rsidRPr="00807821" w:rsidRDefault="002C5944">
      <w:pPr>
        <w:pStyle w:val="PR1"/>
        <w:rPr>
          <w:sz w:val="21"/>
          <w:szCs w:val="21"/>
        </w:rPr>
      </w:pPr>
      <w:r w:rsidRPr="00807821">
        <w:rPr>
          <w:sz w:val="21"/>
          <w:szCs w:val="21"/>
        </w:rPr>
        <w:t>Water must meet or exceed the following Specification:</w:t>
      </w:r>
    </w:p>
    <w:p w14:paraId="2A866719" w14:textId="77777777" w:rsidR="004D26DA" w:rsidRPr="00807821" w:rsidRDefault="004D26DA" w:rsidP="004D26DA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>Less than 50 ppm of calcium</w:t>
      </w:r>
    </w:p>
    <w:p w14:paraId="012DF10B" w14:textId="77777777" w:rsidR="004D26DA" w:rsidRPr="00807821" w:rsidRDefault="004D26DA" w:rsidP="004D26DA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>Less than 50 ppm of magnesium</w:t>
      </w:r>
    </w:p>
    <w:p w14:paraId="5A84E6FF" w14:textId="77777777" w:rsidR="004D26DA" w:rsidRPr="00807821" w:rsidRDefault="004D26DA" w:rsidP="004D26DA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>Less than 100 ppm (5 grains) of total hardness</w:t>
      </w:r>
    </w:p>
    <w:p w14:paraId="379EA0BA" w14:textId="77777777" w:rsidR="004D26DA" w:rsidRPr="00807821" w:rsidRDefault="004D26DA" w:rsidP="004D26DA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>Less than 25 ppm of chloride</w:t>
      </w:r>
    </w:p>
    <w:p w14:paraId="005918FC" w14:textId="5B88C793" w:rsidR="002C5944" w:rsidRPr="00807821" w:rsidRDefault="004D26DA" w:rsidP="004D26DA">
      <w:pPr>
        <w:pStyle w:val="PR2"/>
        <w:rPr>
          <w:sz w:val="21"/>
          <w:szCs w:val="21"/>
        </w:rPr>
      </w:pPr>
      <w:r w:rsidRPr="00807821">
        <w:rPr>
          <w:sz w:val="21"/>
          <w:szCs w:val="21"/>
        </w:rPr>
        <w:t>Less than 25 ppm of sulfate</w:t>
      </w:r>
    </w:p>
    <w:p w14:paraId="5FAE2B94" w14:textId="5EB370E4" w:rsidR="00A77B3E" w:rsidRPr="00807821" w:rsidRDefault="00C158E0" w:rsidP="001A62E6">
      <w:pPr>
        <w:pStyle w:val="PR1"/>
        <w:rPr>
          <w:sz w:val="21"/>
          <w:szCs w:val="21"/>
        </w:rPr>
      </w:pPr>
      <w:r w:rsidRPr="00807821">
        <w:rPr>
          <w:sz w:val="21"/>
          <w:szCs w:val="21"/>
        </w:rPr>
        <w:t xml:space="preserve">If </w:t>
      </w:r>
      <w:r w:rsidR="00A312FE" w:rsidRPr="00807821">
        <w:rPr>
          <w:sz w:val="21"/>
          <w:szCs w:val="21"/>
        </w:rPr>
        <w:t>available water at site does not meet the above Specification, deionized</w:t>
      </w:r>
      <w:r w:rsidR="00F566C7" w:rsidRPr="00807821">
        <w:rPr>
          <w:sz w:val="21"/>
          <w:szCs w:val="21"/>
        </w:rPr>
        <w:t xml:space="preserve"> water must b</w:t>
      </w:r>
      <w:r w:rsidR="00E43275" w:rsidRPr="00807821">
        <w:rPr>
          <w:sz w:val="21"/>
          <w:szCs w:val="21"/>
        </w:rPr>
        <w:t xml:space="preserve">e </w:t>
      </w:r>
      <w:r w:rsidR="00F566C7" w:rsidRPr="00807821">
        <w:rPr>
          <w:sz w:val="21"/>
          <w:szCs w:val="21"/>
        </w:rPr>
        <w:t>used for dilution</w:t>
      </w:r>
      <w:bookmarkEnd w:id="5"/>
      <w:bookmarkEnd w:id="6"/>
      <w:r w:rsidR="00690084">
        <w:rPr>
          <w:sz w:val="21"/>
          <w:szCs w:val="21"/>
        </w:rPr>
        <w:t>, or product must be premixed by manufacturer.</w:t>
      </w:r>
    </w:p>
    <w:sectPr w:rsidR="00A77B3E" w:rsidRPr="008078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D430" w14:textId="77777777" w:rsidR="006C0060" w:rsidRDefault="006C0060">
      <w:r>
        <w:separator/>
      </w:r>
    </w:p>
  </w:endnote>
  <w:endnote w:type="continuationSeparator" w:id="0">
    <w:p w14:paraId="5E4860E9" w14:textId="77777777" w:rsidR="006C0060" w:rsidRDefault="006C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0760" w14:textId="77777777" w:rsidR="0042008D" w:rsidRDefault="007F65A0">
    <w:pPr>
      <w:jc w:val="right"/>
    </w:pPr>
    <w:r>
      <w:t>HVAC WATER TREATMENT</w:t>
    </w:r>
  </w:p>
  <w:p w14:paraId="5DAB6C7B" w14:textId="77777777" w:rsidR="0042008D" w:rsidRDefault="0042008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10B9" w14:textId="77777777" w:rsidR="006C0060" w:rsidRDefault="006C0060">
      <w:r>
        <w:separator/>
      </w:r>
    </w:p>
  </w:footnote>
  <w:footnote w:type="continuationSeparator" w:id="0">
    <w:p w14:paraId="7E998212" w14:textId="77777777" w:rsidR="006C0060" w:rsidRDefault="006C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360"/>
    </w:tblGrid>
    <w:tr w:rsidR="00636BEB" w14:paraId="324DAE74" w14:textId="77777777" w:rsidTr="00636BEB">
      <w:tc>
        <w:tcPr>
          <w:tcW w:w="5000" w:type="pct"/>
        </w:tcPr>
        <w:p w14:paraId="2B2C6183" w14:textId="212F0A6B" w:rsidR="00636BEB" w:rsidRDefault="00636BEB" w:rsidP="00721873">
          <w:r>
            <w:t>SECTION 232500 - HVAC WATER TREATMENT</w:t>
          </w:r>
        </w:p>
      </w:tc>
    </w:tr>
  </w:tbl>
  <w:p w14:paraId="0A37501D" w14:textId="77777777" w:rsidR="0042008D" w:rsidRDefault="004200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space"/>
      <w:lvlText w:val="PART %1 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UT"/>
      <w:suff w:val="nothing"/>
      <w:lvlText w:val="SCHEDULE %2 - 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DST"/>
      <w:suff w:val="nothing"/>
      <w:lvlText w:val="PRODUCT DATA SHEET %3 - 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RT"/>
      <w:lvlText w:val="%1.%4"/>
      <w:lvlJc w:val="left"/>
      <w:pPr>
        <w:tabs>
          <w:tab w:val="num" w:pos="0"/>
        </w:tabs>
        <w:ind w:left="2880" w:hanging="360"/>
      </w:pPr>
    </w:lvl>
    <w:lvl w:ilvl="4">
      <w:start w:val="1"/>
      <w:numFmt w:val="upperLetter"/>
      <w:pStyle w:val="PR1"/>
      <w:lvlText w:val="%5."/>
      <w:lvlJc w:val="left"/>
      <w:pPr>
        <w:tabs>
          <w:tab w:val="num" w:pos="288"/>
        </w:tabs>
        <w:ind w:left="3600" w:hanging="360"/>
      </w:pPr>
    </w:lvl>
    <w:lvl w:ilvl="5">
      <w:start w:val="1"/>
      <w:numFmt w:val="decimal"/>
      <w:pStyle w:val="PR2"/>
      <w:lvlText w:val="%6."/>
      <w:lvlJc w:val="left"/>
      <w:pPr>
        <w:tabs>
          <w:tab w:val="num" w:pos="864"/>
        </w:tabs>
        <w:ind w:left="4320" w:hanging="180"/>
      </w:pPr>
    </w:lvl>
    <w:lvl w:ilvl="6">
      <w:start w:val="1"/>
      <w:numFmt w:val="lowerLetter"/>
      <w:pStyle w:val="PR3"/>
      <w:lvlText w:val="%7."/>
      <w:lvlJc w:val="left"/>
      <w:pPr>
        <w:tabs>
          <w:tab w:val="num" w:pos="1440"/>
        </w:tabs>
        <w:ind w:left="5040" w:hanging="360"/>
      </w:pPr>
    </w:lvl>
    <w:lvl w:ilvl="7">
      <w:start w:val="1"/>
      <w:numFmt w:val="decimal"/>
      <w:pStyle w:val="PR4"/>
      <w:lvlText w:val="%8)"/>
      <w:lvlJc w:val="left"/>
      <w:pPr>
        <w:tabs>
          <w:tab w:val="num" w:pos="2016"/>
        </w:tabs>
        <w:ind w:left="5760" w:hanging="360"/>
      </w:pPr>
    </w:lvl>
    <w:lvl w:ilvl="8">
      <w:start w:val="1"/>
      <w:numFmt w:val="lowerLetter"/>
      <w:pStyle w:val="PR5"/>
      <w:lvlText w:val="%9)"/>
      <w:lvlJc w:val="left"/>
      <w:pPr>
        <w:tabs>
          <w:tab w:val="num" w:pos="2592"/>
        </w:tabs>
        <w:ind w:left="6480" w:hanging="180"/>
      </w:pPr>
    </w:lvl>
  </w:abstractNum>
  <w:num w:numId="1" w16cid:durableId="171338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4301"/>
    <w:rsid w:val="00131831"/>
    <w:rsid w:val="00137E4C"/>
    <w:rsid w:val="0018372E"/>
    <w:rsid w:val="0019575C"/>
    <w:rsid w:val="001A62E6"/>
    <w:rsid w:val="001F54C9"/>
    <w:rsid w:val="00226CA3"/>
    <w:rsid w:val="00265D63"/>
    <w:rsid w:val="00295D85"/>
    <w:rsid w:val="002B0291"/>
    <w:rsid w:val="002C5944"/>
    <w:rsid w:val="002C79E1"/>
    <w:rsid w:val="0033642C"/>
    <w:rsid w:val="0042008D"/>
    <w:rsid w:val="00432706"/>
    <w:rsid w:val="00445DD0"/>
    <w:rsid w:val="00493EFD"/>
    <w:rsid w:val="004972C1"/>
    <w:rsid w:val="004A39A9"/>
    <w:rsid w:val="004D26DA"/>
    <w:rsid w:val="005118A0"/>
    <w:rsid w:val="00516D69"/>
    <w:rsid w:val="00534A64"/>
    <w:rsid w:val="00600503"/>
    <w:rsid w:val="00623053"/>
    <w:rsid w:val="00636BEB"/>
    <w:rsid w:val="0067158C"/>
    <w:rsid w:val="00681BC4"/>
    <w:rsid w:val="00690084"/>
    <w:rsid w:val="006A2EE5"/>
    <w:rsid w:val="006B0AD2"/>
    <w:rsid w:val="006C0060"/>
    <w:rsid w:val="006F2E0A"/>
    <w:rsid w:val="00721873"/>
    <w:rsid w:val="0077244B"/>
    <w:rsid w:val="007D2907"/>
    <w:rsid w:val="007F65A0"/>
    <w:rsid w:val="00806A8D"/>
    <w:rsid w:val="00807821"/>
    <w:rsid w:val="008125C3"/>
    <w:rsid w:val="008A1162"/>
    <w:rsid w:val="008B795D"/>
    <w:rsid w:val="008F70DC"/>
    <w:rsid w:val="00972C0F"/>
    <w:rsid w:val="00977CA1"/>
    <w:rsid w:val="0098174A"/>
    <w:rsid w:val="009C12D0"/>
    <w:rsid w:val="00A15E24"/>
    <w:rsid w:val="00A312FE"/>
    <w:rsid w:val="00A76227"/>
    <w:rsid w:val="00A77B3E"/>
    <w:rsid w:val="00B477BD"/>
    <w:rsid w:val="00C158E0"/>
    <w:rsid w:val="00C42F3C"/>
    <w:rsid w:val="00CA2A55"/>
    <w:rsid w:val="00D23913"/>
    <w:rsid w:val="00D36A58"/>
    <w:rsid w:val="00D524DF"/>
    <w:rsid w:val="00D80D54"/>
    <w:rsid w:val="00D93858"/>
    <w:rsid w:val="00D9696D"/>
    <w:rsid w:val="00E43275"/>
    <w:rsid w:val="00E724E8"/>
    <w:rsid w:val="00E973DF"/>
    <w:rsid w:val="00F0396C"/>
    <w:rsid w:val="00F454F7"/>
    <w:rsid w:val="00F566C7"/>
    <w:rsid w:val="00F83DCB"/>
    <w:rsid w:val="00F94D22"/>
    <w:rsid w:val="00FA5BA9"/>
    <w:rsid w:val="14254824"/>
    <w:rsid w:val="2070491E"/>
    <w:rsid w:val="3AB27205"/>
    <w:rsid w:val="3BC99960"/>
    <w:rsid w:val="3CA5814B"/>
    <w:rsid w:val="712D15D7"/>
    <w:rsid w:val="7ADEA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C7ABB"/>
  <w15:docId w15:val="{8E92A450-A742-47DB-8697-091566BD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T">
    <w:name w:val="CMT"/>
    <w:pPr>
      <w:widowControl w:val="0"/>
      <w:spacing w:before="240"/>
    </w:pPr>
    <w:rPr>
      <w:rFonts w:ascii="Arial" w:eastAsia="Arial" w:hAnsi="Arial" w:cs="Arial"/>
      <w:color w:val="0000FF"/>
      <w:sz w:val="22"/>
    </w:rPr>
  </w:style>
  <w:style w:type="paragraph" w:customStyle="1" w:styleId="OMN">
    <w:name w:val="OMN"/>
    <w:pPr>
      <w:widowControl w:val="0"/>
      <w:spacing w:before="240"/>
    </w:pPr>
    <w:rPr>
      <w:rFonts w:ascii="Arial" w:eastAsia="Arial" w:hAnsi="Arial" w:cs="Arial"/>
      <w:color w:val="0000FF"/>
      <w:sz w:val="22"/>
    </w:rPr>
  </w:style>
  <w:style w:type="paragraph" w:customStyle="1" w:styleId="TIP">
    <w:name w:val="TIP"/>
    <w:pPr>
      <w:widowControl w:val="0"/>
      <w:spacing w:before="240"/>
      <w:outlineLvl w:val="0"/>
    </w:pPr>
    <w:rPr>
      <w:rFonts w:ascii="Arial" w:eastAsia="Arial" w:hAnsi="Arial" w:cs="Arial"/>
      <w:color w:val="B30838"/>
      <w:sz w:val="22"/>
    </w:rPr>
  </w:style>
  <w:style w:type="paragraph" w:customStyle="1" w:styleId="SCT">
    <w:name w:val="SCT"/>
    <w:pPr>
      <w:widowControl w:val="0"/>
      <w:spacing w:before="24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PRT">
    <w:name w:val="PRT"/>
    <w:pPr>
      <w:keepNext/>
      <w:widowControl w:val="0"/>
      <w:numPr>
        <w:numId w:val="1"/>
      </w:numPr>
      <w:spacing w:before="48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SUT">
    <w:name w:val="SUT"/>
    <w:pPr>
      <w:widowControl w:val="0"/>
      <w:numPr>
        <w:ilvl w:val="1"/>
        <w:numId w:val="1"/>
      </w:numPr>
      <w:spacing w:before="24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DST">
    <w:name w:val="DST"/>
    <w:pPr>
      <w:widowControl w:val="0"/>
      <w:numPr>
        <w:ilvl w:val="2"/>
        <w:numId w:val="1"/>
      </w:numPr>
      <w:spacing w:before="240"/>
      <w:ind w:left="0" w:firstLine="0"/>
      <w:outlineLvl w:val="0"/>
    </w:pPr>
    <w:rPr>
      <w:rFonts w:ascii="Arial" w:eastAsia="Arial" w:hAnsi="Arial" w:cs="Arial"/>
      <w:color w:val="000000"/>
      <w:sz w:val="22"/>
    </w:rPr>
  </w:style>
  <w:style w:type="paragraph" w:customStyle="1" w:styleId="ART">
    <w:name w:val="ART"/>
    <w:pPr>
      <w:keepNext/>
      <w:widowControl w:val="0"/>
      <w:numPr>
        <w:ilvl w:val="3"/>
        <w:numId w:val="1"/>
      </w:numPr>
      <w:spacing w:before="480"/>
      <w:ind w:left="0" w:firstLine="0"/>
      <w:outlineLvl w:val="1"/>
    </w:pPr>
    <w:rPr>
      <w:rFonts w:ascii="Arial" w:eastAsia="Arial" w:hAnsi="Arial" w:cs="Arial"/>
      <w:color w:val="000000"/>
      <w:sz w:val="22"/>
    </w:rPr>
  </w:style>
  <w:style w:type="paragraph" w:customStyle="1" w:styleId="PR1">
    <w:name w:val="PR1"/>
    <w:pPr>
      <w:widowControl w:val="0"/>
      <w:numPr>
        <w:ilvl w:val="4"/>
        <w:numId w:val="1"/>
      </w:numPr>
      <w:spacing w:before="240"/>
      <w:ind w:left="908" w:hanging="634"/>
      <w:outlineLvl w:val="2"/>
    </w:pPr>
    <w:rPr>
      <w:rFonts w:ascii="Arial" w:eastAsia="Arial" w:hAnsi="Arial" w:cs="Arial"/>
      <w:color w:val="000000"/>
      <w:sz w:val="22"/>
    </w:rPr>
  </w:style>
  <w:style w:type="paragraph" w:customStyle="1" w:styleId="PR2">
    <w:name w:val="PR2"/>
    <w:pPr>
      <w:widowControl w:val="0"/>
      <w:numPr>
        <w:ilvl w:val="5"/>
        <w:numId w:val="1"/>
      </w:numPr>
      <w:ind w:left="1454" w:hanging="547"/>
      <w:outlineLvl w:val="3"/>
    </w:pPr>
    <w:rPr>
      <w:rFonts w:ascii="Arial" w:eastAsia="Arial" w:hAnsi="Arial" w:cs="Arial"/>
      <w:color w:val="000000"/>
      <w:sz w:val="22"/>
    </w:rPr>
  </w:style>
  <w:style w:type="paragraph" w:customStyle="1" w:styleId="PR3">
    <w:name w:val="PR3"/>
    <w:pPr>
      <w:widowControl w:val="0"/>
      <w:numPr>
        <w:ilvl w:val="6"/>
        <w:numId w:val="1"/>
      </w:numPr>
      <w:ind w:left="1987" w:hanging="547"/>
      <w:outlineLvl w:val="4"/>
    </w:pPr>
    <w:rPr>
      <w:rFonts w:ascii="Arial" w:eastAsia="Arial" w:hAnsi="Arial" w:cs="Arial"/>
      <w:color w:val="000000"/>
      <w:sz w:val="22"/>
    </w:rPr>
  </w:style>
  <w:style w:type="paragraph" w:customStyle="1" w:styleId="PR4">
    <w:name w:val="PR4"/>
    <w:pPr>
      <w:widowControl w:val="0"/>
      <w:numPr>
        <w:ilvl w:val="7"/>
        <w:numId w:val="1"/>
      </w:numPr>
      <w:ind w:left="2621" w:hanging="634"/>
      <w:outlineLvl w:val="5"/>
    </w:pPr>
    <w:rPr>
      <w:rFonts w:ascii="Arial" w:eastAsia="Arial" w:hAnsi="Arial" w:cs="Arial"/>
      <w:color w:val="000000"/>
      <w:sz w:val="22"/>
    </w:rPr>
  </w:style>
  <w:style w:type="paragraph" w:customStyle="1" w:styleId="PR5">
    <w:name w:val="PR5"/>
    <w:pPr>
      <w:widowControl w:val="0"/>
      <w:numPr>
        <w:ilvl w:val="8"/>
        <w:numId w:val="1"/>
      </w:numPr>
      <w:ind w:left="3241" w:hanging="634"/>
      <w:outlineLvl w:val="6"/>
    </w:pPr>
    <w:rPr>
      <w:rFonts w:ascii="Arial" w:eastAsia="Arial" w:hAnsi="Arial" w:cs="Arial"/>
      <w:color w:val="000000"/>
      <w:sz w:val="22"/>
    </w:rPr>
  </w:style>
  <w:style w:type="paragraph" w:customStyle="1" w:styleId="EOS">
    <w:name w:val="EOS"/>
    <w:pPr>
      <w:widowControl w:val="0"/>
      <w:spacing w:before="480"/>
    </w:pPr>
    <w:rPr>
      <w:rFonts w:ascii="Arial" w:eastAsia="Arial" w:hAnsi="Arial" w:cs="Arial"/>
      <w:color w:val="000000"/>
      <w:sz w:val="22"/>
    </w:rPr>
  </w:style>
  <w:style w:type="character" w:customStyle="1" w:styleId="NAM">
    <w:name w:val="NAM"/>
    <w:rPr>
      <w:rFonts w:ascii="Arial" w:eastAsia="Arial" w:hAnsi="Arial" w:cs="Arial"/>
      <w:color w:val="000000"/>
      <w:sz w:val="22"/>
    </w:rPr>
  </w:style>
  <w:style w:type="character" w:customStyle="1" w:styleId="NUM">
    <w:name w:val="NUM"/>
    <w:rPr>
      <w:rFonts w:ascii="Arial" w:eastAsia="Arial" w:hAnsi="Arial" w:cs="Arial"/>
      <w:color w:val="000000"/>
      <w:sz w:val="22"/>
    </w:rPr>
  </w:style>
  <w:style w:type="character" w:customStyle="1" w:styleId="IP">
    <w:name w:val="IP"/>
    <w:rPr>
      <w:rFonts w:ascii="Arial" w:eastAsia="Arial" w:hAnsi="Arial" w:cs="Arial"/>
      <w:color w:val="FF0000"/>
      <w:sz w:val="22"/>
    </w:rPr>
  </w:style>
  <w:style w:type="character" w:customStyle="1" w:styleId="SI">
    <w:name w:val="SI"/>
    <w:rPr>
      <w:rFonts w:ascii="Arial" w:eastAsia="Arial" w:hAnsi="Arial" w:cs="Arial"/>
      <w:color w:val="008080"/>
      <w:sz w:val="22"/>
    </w:rPr>
  </w:style>
  <w:style w:type="paragraph" w:styleId="Header">
    <w:name w:val="header"/>
    <w:basedOn w:val="Normal"/>
    <w:link w:val="HeaderChar"/>
    <w:rsid w:val="00A76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6227"/>
    <w:rPr>
      <w:sz w:val="24"/>
      <w:szCs w:val="24"/>
    </w:rPr>
  </w:style>
  <w:style w:type="paragraph" w:styleId="Footer">
    <w:name w:val="footer"/>
    <w:basedOn w:val="Normal"/>
    <w:link w:val="FooterChar"/>
    <w:rsid w:val="00A76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6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576c93-a06c-4137-ab8e-c8a6f1a6e152" xsi:nil="true"/>
    <lcf76f155ced4ddcb4097134ff3c332f xmlns="a1d2449d-0a8f-47ff-9121-b3ba070fb9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6CE6A03E74B49AF98E23C8E66C535" ma:contentTypeVersion="16" ma:contentTypeDescription="Create a new document." ma:contentTypeScope="" ma:versionID="50ee5a307e88bd6951da996f7bfbfdee">
  <xsd:schema xmlns:xsd="http://www.w3.org/2001/XMLSchema" xmlns:xs="http://www.w3.org/2001/XMLSchema" xmlns:p="http://schemas.microsoft.com/office/2006/metadata/properties" xmlns:ns2="c4576c93-a06c-4137-ab8e-c8a6f1a6e152" xmlns:ns3="a1d2449d-0a8f-47ff-9121-b3ba070fb9f9" targetNamespace="http://schemas.microsoft.com/office/2006/metadata/properties" ma:root="true" ma:fieldsID="23a39b3bae4d6b20d0049ada11c27020" ns2:_="" ns3:_="">
    <xsd:import namespace="c4576c93-a06c-4137-ab8e-c8a6f1a6e152"/>
    <xsd:import namespace="a1d2449d-0a8f-47ff-9121-b3ba070fb9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76c93-a06c-4137-ab8e-c8a6f1a6e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673cb1-821d-422c-a868-7caaf62e4ee1}" ma:internalName="TaxCatchAll" ma:showField="CatchAllData" ma:web="c4576c93-a06c-4137-ab8e-c8a6f1a6e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449d-0a8f-47ff-9121-b3ba070fb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443645-39c6-4211-89d7-666ef138e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468D6-42D3-4BF7-AE4C-51C685328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0FDAD-8A34-43AE-A79C-260D00298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F8148-F085-40A6-ADE2-90EE08208154}">
  <ds:schemaRefs>
    <ds:schemaRef ds:uri="http://schemas.microsoft.com/office/2006/metadata/properties"/>
    <ds:schemaRef ds:uri="http://schemas.microsoft.com/office/infopath/2007/PartnerControls"/>
    <ds:schemaRef ds:uri="c4576c93-a06c-4137-ab8e-c8a6f1a6e152"/>
    <ds:schemaRef ds:uri="a1d2449d-0a8f-47ff-9121-b3ba070fb9f9"/>
  </ds:schemaRefs>
</ds:datastoreItem>
</file>

<file path=customXml/itemProps4.xml><?xml version="1.0" encoding="utf-8"?>
<ds:datastoreItem xmlns:ds="http://schemas.openxmlformats.org/officeDocument/2006/customXml" ds:itemID="{48640B4E-DCF4-4EDB-8DFE-AA89B6184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76c93-a06c-4137-ab8e-c8a6f1a6e152"/>
    <ds:schemaRef ds:uri="a1d2449d-0a8f-47ff-9121-b3ba070fb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Deltek,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232500 - HVAC WATER TREATMENT</dc:title>
  <dc:subject>HVAC WATER TREATMENT</dc:subject>
  <dc:creator>Deltek, Inc.</dc:creator>
  <cp:keywords>BAS-12345-MS80</cp:keywords>
  <cp:lastModifiedBy>Renae Holt</cp:lastModifiedBy>
  <cp:revision>2</cp:revision>
  <dcterms:created xsi:type="dcterms:W3CDTF">2025-09-16T16:17:00Z</dcterms:created>
  <dcterms:modified xsi:type="dcterms:W3CDTF">2025-09-16T16:17:00Z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0x010100E216CE6A03E74B49AF98E23C8E66C535</vt:lpwstr>
  </property>
</Properties>
</file>